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8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C08A2D"/>
          <w:sz w:val="17"/>
          <w:szCs w:val="17"/>
        </w:rPr>
        <w:t xml:space="preserve">Comité social et économique</w:t>
      </w:r>
    </w:p>
    <w:p>
      <w:pPr>
        <w:spacing w:after="60" w:before="0" w:line="34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6294A"/>
          <w:sz w:val="32"/>
          <w:szCs w:val="32"/>
        </w:rPr>
        <w:t xml:space="preserve">Procès-verbal constatant un remplacement</w:t>
      </w:r>
    </w:p>
    <w:p>
      <w:pPr>
        <w:spacing w:after="240" w:before="0" w:line="2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C6B7A"/>
          <w:sz w:val="19"/>
          <w:szCs w:val="19"/>
        </w:rPr>
        <w:t xml:space="preserve">Remplacement d’un membre titulaire par un membre suppléant — article L. 2314-37 du Code du travail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08A2D" w:sz="18"/>
              <w:bottom w:val="none" w:color="FFFFFF" w:sz="0"/>
              <w:right w:val="none" w:color="FFFFFF" w:sz="0"/>
            </w:tcBorders>
            <w:shd w:fill="F4F8FC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16294A"/>
                <w:sz w:val="19"/>
                <w:szCs w:val="19"/>
              </w:rPr>
              <w:t xml:space="preserve">Pourquoi ce document</w:t>
            </w:r>
          </w:p>
          <w:p>
            <w:pPr>
              <w:spacing w:after="6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33414F"/>
                <w:sz w:val="19"/>
                <w:szCs w:val="19"/>
              </w:rPr>
              <w:t xml:space="preserve">Le remplacement d’un titulaire absent ne résulte ni d’un choix du secrétaire, ni d’une décision de l’employeur, ni d’un vote du comité : il obéit à l’ordre fixé par l’article L. 2314-37 du Code du travail.</w:t>
            </w:r>
          </w:p>
          <w:p>
            <w:pPr>
              <w:spacing w:after="6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33414F"/>
                <w:sz w:val="19"/>
                <w:szCs w:val="19"/>
              </w:rPr>
              <w:t xml:space="preserve">Le procès-verbal doit permettre de vérifier, après coup, qui siégeait et à quel titre. Cette mention conditionne le calcul de la majorité des membres présents prévue par l’article L. 2315-32 et, par conséquent, la validité des résolutions adoptées.</w:t>
            </w:r>
          </w:p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33414F"/>
                <w:sz w:val="19"/>
                <w:szCs w:val="19"/>
              </w:rPr>
              <w:t xml:space="preserve">Ce document se complète en séance et s’annexe au procès-verbal de la réunion, ou s’intègre à sa partie liminaire.</w:t>
            </w:r>
          </w:p>
        </w:tc>
      </w:tr>
    </w:tbl>
    <w:p>
      <w:pPr>
        <w:spacing w:after="220"/>
      </w:pPr>
    </w:p>
    <w:p>
      <w:pPr>
        <w:pBdr>
          <w:bottom w:val="single" w:color="DCE4EE" w:sz="6" w:space="6"/>
        </w:pBdr>
        <w:spacing w:after="130" w:before="3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24"/>
          <w:szCs w:val="24"/>
        </w:rPr>
        <w:t xml:space="preserve">1.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6294A"/>
          <w:sz w:val="24"/>
          <w:szCs w:val="24"/>
        </w:rPr>
        <w:t xml:space="preserve">Identification de la séance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260"/>
      </w:tblGrid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Entreprise ou établissement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[Dénomination sociale, établissement distinct le cas échéant]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Instance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[Comité social et économique / CSE d’établissement / CSE central]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Date et heure de la réunion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[Date] — ouverture à [heure]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Lieu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[Adresse ou modalité de visioconférence]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Nature de la réunion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[Ordinaire / extraordinaire / réunion SSCT]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Président de séance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[Nom, prénom, qualité, le cas échéant délégataire]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Secrétaire de séance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[Nom, prénom]</w:t>
            </w:r>
          </w:p>
        </w:tc>
      </w:tr>
    </w:tbl>
    <w:p>
      <w:pPr>
        <w:pBdr>
          <w:bottom w:val="single" w:color="DCE4EE" w:sz="6" w:space="6"/>
        </w:pBdr>
        <w:spacing w:after="130" w:before="3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24"/>
          <w:szCs w:val="24"/>
        </w:rPr>
        <w:t xml:space="preserve">2.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6294A"/>
          <w:sz w:val="24"/>
          <w:szCs w:val="24"/>
        </w:rPr>
        <w:t xml:space="preserve">Membre titulaire absent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260"/>
      </w:tblGrid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Nom et prénom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[…]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Collège électoral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[1er / 2e / 3e collège]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Catégorie professionnelle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[Ouvrier, employé, technicien, agent de maîtrise, cadre]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Liste sur laquelle il a été élu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[Organisation syndicale ou liste libre au second tour]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Motif de l’absence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[Congés, arrêt de travail, mission, démission du mandat, rupture du contrat, transfert…]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Caractère de l’absence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[Temporaire — durée prévisible : … / Définitive]</w:t>
            </w:r>
          </w:p>
        </w:tc>
      </w:tr>
    </w:tbl>
    <w:p>
      <w:pPr>
        <w:pBdr>
          <w:bottom w:val="single" w:color="DCE4EE" w:sz="6" w:space="6"/>
        </w:pBdr>
        <w:spacing w:after="130" w:before="3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24"/>
          <w:szCs w:val="24"/>
        </w:rPr>
        <w:t xml:space="preserve">3.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6294A"/>
          <w:sz w:val="24"/>
          <w:szCs w:val="24"/>
        </w:rPr>
        <w:t xml:space="preserve">Membre suppléant appelé à siéger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260"/>
      </w:tblGrid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Nom et prénom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[…]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Collège électoral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[1er / 2e / 3e collège]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Catégorie professionnelle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[…]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Liste sur laquelle il a été élu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[Organisation syndicale ou liste libre au second tour]</w:t>
            </w:r>
          </w:p>
        </w:tc>
      </w:tr>
      <w:tr>
        <w:tc>
          <w:tcPr>
            <w:tcW w:type="dxa" w:w="31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Nombre de voix obtenues</w:t>
            </w:r>
          </w:p>
        </w:tc>
        <w:tc>
          <w:tcPr>
            <w:tcW w:type="dxa" w:w="62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[À renseigner lorsque le départage se fait au nombre de voix]</w:t>
            </w:r>
          </w:p>
        </w:tc>
      </w:tr>
    </w:tbl>
    <w:p>
      <w:pPr>
        <w:pBdr>
          <w:bottom w:val="single" w:color="DCE4EE" w:sz="6" w:space="6"/>
        </w:pBdr>
        <w:spacing w:after="130" w:before="3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24"/>
          <w:szCs w:val="24"/>
        </w:rPr>
        <w:t xml:space="preserve">4.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6294A"/>
          <w:sz w:val="24"/>
          <w:szCs w:val="24"/>
        </w:rPr>
        <w:t xml:space="preserve">Fondement du remplacement</w:t>
      </w:r>
    </w:p>
    <w:p>
      <w:pPr>
        <w:spacing w:after="140" w:before="0" w:line="2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C6B7A"/>
          <w:sz w:val="18"/>
          <w:szCs w:val="18"/>
        </w:rPr>
        <w:t xml:space="preserve">Cocher le rang applicable, dans l’ordre de préférence fixé par l’article L. 2314-37 du Code du travail. Les rangs s’examinent successivement : le suivant ne s’applique qu’en l’absence de candidat répondant au précédent.</w:t>
      </w:r>
    </w:p>
    <w:p>
      <w:pPr>
        <w:spacing w:after="80" w:line="270"/>
        <w:ind w:left="300" w:hanging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6294A"/>
          <w:sz w:val="22"/>
          <w:szCs w:val="22"/>
        </w:rPr>
        <w:t xml:space="preserve">☐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33414F"/>
          <w:sz w:val="19"/>
          <w:szCs w:val="19"/>
        </w:rPr>
        <w:t xml:space="preserve">Rang 1 — Suppléant élu sur une liste présentée par la même organisation syndicale que le titulaire remplacé, appartenant à la même catégorie professionnelle.</w:t>
      </w:r>
    </w:p>
    <w:p>
      <w:pPr>
        <w:spacing w:after="80" w:line="270"/>
        <w:ind w:left="300" w:hanging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6294A"/>
          <w:sz w:val="22"/>
          <w:szCs w:val="22"/>
        </w:rPr>
        <w:t xml:space="preserve">☐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33414F"/>
          <w:sz w:val="19"/>
          <w:szCs w:val="19"/>
        </w:rPr>
        <w:t xml:space="preserve">Rang 2 — Suppléant élu sur une liste présentée par la même organisation syndicale, appartenant à une autre catégorie professionnelle.</w:t>
      </w:r>
    </w:p>
    <w:p>
      <w:pPr>
        <w:spacing w:after="80" w:line="270"/>
        <w:ind w:left="300" w:hanging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6294A"/>
          <w:sz w:val="22"/>
          <w:szCs w:val="22"/>
        </w:rPr>
        <w:t xml:space="preserve">☐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33414F"/>
          <w:sz w:val="19"/>
          <w:szCs w:val="19"/>
        </w:rPr>
        <w:t xml:space="preserve">Rang 3 — Candidat non élu présenté par la même organisation syndicale, venant sur la liste immédiatement après le dernier élu titulaire ou, selon la configuration de la liste, dernier élu suppléant.</w:t>
      </w:r>
    </w:p>
    <w:p>
      <w:pPr>
        <w:spacing w:after="80" w:line="270"/>
        <w:ind w:left="300" w:hanging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6294A"/>
          <w:sz w:val="22"/>
          <w:szCs w:val="22"/>
        </w:rPr>
        <w:t xml:space="preserve">☐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33414F"/>
          <w:sz w:val="19"/>
          <w:szCs w:val="19"/>
        </w:rPr>
        <w:t xml:space="preserve">Rang 4 — Suppléant élu sur une autre liste, appartenant à la même catégorie professionnelle et ayant obtenu le plus grand nombre de voix.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Rang retenu</w:t>
            </w:r>
          </w:p>
        </w:tc>
        <w:tc>
          <w:tcPr>
            <w:tcW w:type="dxa" w:w="68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[1 / 2 / 3 / 4]</w:t>
            </w:r>
          </w:p>
        </w:tc>
      </w:tr>
      <w:tr>
        <w:tc>
          <w:tcPr>
            <w:tcW w:type="dxa" w:w="25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Justification</w:t>
            </w:r>
          </w:p>
        </w:tc>
        <w:tc>
          <w:tcPr>
            <w:tcW w:type="dxa" w:w="68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[Préciser en une phrase pourquoi les rangs précédents ne pouvaient pas jouer]</w:t>
            </w:r>
          </w:p>
        </w:tc>
      </w:tr>
      <w:tr>
        <w:tc>
          <w:tcPr>
            <w:tcW w:type="dxa" w:w="25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Durée du remplacement</w:t>
            </w:r>
          </w:p>
        </w:tc>
        <w:tc>
          <w:tcPr>
            <w:tcW w:type="dxa" w:w="68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[Jusqu’au retour du titulaire / jusqu’au renouvellement du comité en cas de cessation définitive du mandat]</w:t>
            </w:r>
          </w:p>
        </w:tc>
      </w:tr>
    </w:tbl>
    <w:p>
      <w:pPr>
        <w:pBdr>
          <w:bottom w:val="single" w:color="DCE4EE" w:sz="6" w:space="6"/>
        </w:pBdr>
        <w:spacing w:after="130" w:before="3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24"/>
          <w:szCs w:val="24"/>
        </w:rPr>
        <w:t xml:space="preserve">5.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6294A"/>
          <w:sz w:val="24"/>
          <w:szCs w:val="24"/>
        </w:rPr>
        <w:t xml:space="preserve">Composition de la séance et voix délibératives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Titulaires en exercice</w:t>
            </w:r>
          </w:p>
        </w:tc>
        <w:tc>
          <w:tcPr>
            <w:tcW w:type="dxa" w:w="59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[Nombre]</w:t>
            </w:r>
          </w:p>
        </w:tc>
      </w:tr>
      <w:tr>
        <w:tc>
          <w:tcPr>
            <w:tcW w:type="dxa" w:w="34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Titulaires présents</w:t>
            </w:r>
          </w:p>
        </w:tc>
        <w:tc>
          <w:tcPr>
            <w:tcW w:type="dxa" w:w="59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[Nombre — liste nominative annexée]</w:t>
            </w:r>
          </w:p>
        </w:tc>
      </w:tr>
      <w:tr>
        <w:tc>
          <w:tcPr>
            <w:tcW w:type="dxa" w:w="34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Suppléants siégeant en remplacement</w:t>
            </w:r>
          </w:p>
        </w:tc>
        <w:tc>
          <w:tcPr>
            <w:tcW w:type="dxa" w:w="59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[Nombre — liste nominative avec le titulaire remplacé pour chacun]</w:t>
            </w:r>
          </w:p>
        </w:tc>
      </w:tr>
      <w:tr>
        <w:tc>
          <w:tcPr>
            <w:tcW w:type="dxa" w:w="34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Autres suppléants présents</w:t>
            </w:r>
          </w:p>
        </w:tc>
        <w:tc>
          <w:tcPr>
            <w:tcW w:type="dxa" w:w="59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[Nombre — préciser le fondement : accord, usage, invitation. Sans voix délibérative]</w:t>
            </w:r>
          </w:p>
        </w:tc>
      </w:tr>
      <w:tr>
        <w:tc>
          <w:tcPr>
            <w:tcW w:type="dxa" w:w="34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Représentants syndicaux présents</w:t>
            </w:r>
          </w:p>
        </w:tc>
        <w:tc>
          <w:tcPr>
            <w:tcW w:type="dxa" w:w="59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[Nombre — voix consultative]</w:t>
            </w:r>
          </w:p>
        </w:tc>
      </w:tr>
      <w:tr>
        <w:tc>
          <w:tcPr>
            <w:tcW w:type="dxa" w:w="34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Total des voix délibératives</w:t>
            </w:r>
          </w:p>
        </w:tc>
        <w:tc>
          <w:tcPr>
            <w:tcW w:type="dxa" w:w="59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[Titulaires présents + suppléants siégeant en remplacement]</w:t>
            </w:r>
          </w:p>
        </w:tc>
      </w:tr>
      <w:tr>
        <w:tc>
          <w:tcPr>
            <w:tcW w:type="dxa" w:w="340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Majorité des membres présents</w:t>
            </w:r>
          </w:p>
        </w:tc>
        <w:tc>
          <w:tcPr>
            <w:tcW w:type="dxa" w:w="596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[Nombre de voix requis pour l’adoption d’une résolution]</w:t>
            </w:r>
          </w:p>
        </w:tc>
      </w:tr>
    </w:tbl>
    <w:p>
      <w:pPr>
        <w:spacing w:after="14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08A2D" w:sz="18"/>
              <w:bottom w:val="none" w:color="FFFFFF" w:sz="0"/>
              <w:right w:val="none" w:color="FFFFFF" w:sz="0"/>
            </w:tcBorders>
            <w:shd w:fill="F7FAFD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16294A"/>
                <w:sz w:val="19"/>
                <w:szCs w:val="19"/>
              </w:rPr>
              <w:t xml:space="preserve">Points de contrôle avant le premier vote</w:t>
            </w:r>
          </w:p>
          <w:p>
            <w:pPr>
              <w:spacing w:after="6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33414F"/>
                <w:sz w:val="19"/>
                <w:szCs w:val="19"/>
              </w:rPr>
              <w:t xml:space="preserve">Le suppléant appelé à siéger occupe le siège d’un titulaire identifié : un remplacement sans titulaire absent désigné est irrégulier.</w:t>
            </w:r>
          </w:p>
          <w:p>
            <w:pPr>
              <w:spacing w:after="6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33414F"/>
                <w:sz w:val="19"/>
                <w:szCs w:val="19"/>
              </w:rPr>
              <w:t xml:space="preserve">Un suppléant présent aux côtés de son titulaire ne compte pas dans le calcul de la majorité : sa présence, si elle est admise, ne lui confère aucune voix.</w:t>
            </w:r>
          </w:p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33414F"/>
                <w:sz w:val="19"/>
                <w:szCs w:val="19"/>
              </w:rPr>
              <w:t xml:space="preserve">Le président ne participe pas au vote lorsque le comité se prononce en tant que délégation du personnel (article L. 2315-32).</w:t>
            </w:r>
          </w:p>
        </w:tc>
      </w:tr>
    </w:tbl>
    <w:p>
      <w:pPr>
        <w:pBdr>
          <w:bottom w:val="single" w:color="DCE4EE" w:sz="6" w:space="6"/>
        </w:pBdr>
        <w:spacing w:after="130" w:before="3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24"/>
          <w:szCs w:val="24"/>
        </w:rPr>
        <w:t xml:space="preserve">6.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6294A"/>
          <w:sz w:val="24"/>
          <w:szCs w:val="24"/>
        </w:rPr>
        <w:t xml:space="preserve">Constatations</w:t>
      </w:r>
    </w:p>
    <w:p>
      <w:pPr>
        <w:spacing w:after="70" w:line="270"/>
        <w:ind w:left="280" w:hanging="2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19"/>
          <w:szCs w:val="19"/>
        </w:rPr>
        <w:t xml:space="preserve">—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33414F"/>
          <w:sz w:val="19"/>
          <w:szCs w:val="19"/>
        </w:rPr>
        <w:t xml:space="preserve">Le remplacement a été constaté en ouverture de séance, avant l’examen du premier point de l’ordre du jour.</w:t>
      </w:r>
    </w:p>
    <w:p>
      <w:pPr>
        <w:spacing w:after="70" w:line="270"/>
        <w:ind w:left="280" w:hanging="2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19"/>
          <w:szCs w:val="19"/>
        </w:rPr>
        <w:t xml:space="preserve">—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33414F"/>
          <w:sz w:val="19"/>
          <w:szCs w:val="19"/>
        </w:rPr>
        <w:t xml:space="preserve">Le suppléant désigné ci-dessus a siégé avec voix délibérative pour l’ensemble des points examinés, sauf mention contraire portée au procès-verbal de la réunion.</w:t>
      </w:r>
    </w:p>
    <w:p>
      <w:pPr>
        <w:spacing w:after="70" w:line="270"/>
        <w:ind w:left="280" w:hanging="2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19"/>
          <w:szCs w:val="19"/>
        </w:rPr>
        <w:t xml:space="preserve">—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33414F"/>
          <w:sz w:val="19"/>
          <w:szCs w:val="19"/>
        </w:rPr>
        <w:t xml:space="preserve">Aucune contestation n’a été élevée sur la composition de la séance / Les observations suivantes ont été formulées : […].</w:t>
      </w:r>
    </w:p>
    <w:p>
      <w:pPr>
        <w:spacing w:after="70" w:line="270"/>
        <w:ind w:left="280" w:hanging="2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19"/>
          <w:szCs w:val="19"/>
        </w:rPr>
        <w:t xml:space="preserve">—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33414F"/>
          <w:sz w:val="19"/>
          <w:szCs w:val="19"/>
        </w:rPr>
        <w:t xml:space="preserve">Le présent constat sera annexé au procès-verbal de la réunion et conservé avec les registres du comité.</w:t>
      </w:r>
    </w:p>
    <w:p>
      <w:pPr>
        <w:spacing w:after="160"/>
      </w:pPr>
    </w:p>
    <w:p>
      <w:pPr>
        <w:pBdr>
          <w:bottom w:val="single" w:color="DCE4EE" w:sz="6" w:space="6"/>
        </w:pBdr>
        <w:spacing w:after="130" w:before="3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C08A2D"/>
          <w:sz w:val="24"/>
          <w:szCs w:val="24"/>
        </w:rPr>
        <w:t xml:space="preserve">7.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6294A"/>
          <w:sz w:val="24"/>
          <w:szCs w:val="24"/>
        </w:rPr>
        <w:t xml:space="preserve">Signatures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4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Le président de séance</w:t>
            </w:r>
          </w:p>
          <w:p>
            <w:pPr>
              <w:spacing w:after="48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[Nom, prénom, qualité]</w:t>
            </w:r>
          </w:p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7"/>
                <w:szCs w:val="17"/>
              </w:rPr>
              <w:t xml:space="preserve">Signature</w:t>
            </w:r>
          </w:p>
        </w:tc>
        <w:tc>
          <w:tcPr>
            <w:tcW w:type="dxa" w:w="4680"/>
            <w:tcBorders>
              <w:top w:val="single" w:color="DCE4EE" w:sz="4"/>
              <w:left w:val="single" w:color="DCE4EE" w:sz="4"/>
              <w:bottom w:val="single" w:color="DCE4EE" w:sz="4"/>
              <w:right w:val="single" w:color="DCE4EE" w:sz="4"/>
            </w:tcBorders>
            <w:shd w:fill="F7FAFD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4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6294A"/>
                <w:sz w:val="19"/>
                <w:szCs w:val="19"/>
              </w:rPr>
              <w:t xml:space="preserve">Le secrétaire de séance</w:t>
            </w:r>
          </w:p>
          <w:p>
            <w:pPr>
              <w:spacing w:after="48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9"/>
                <w:szCs w:val="19"/>
              </w:rPr>
              <w:t xml:space="preserve">[Nom, prénom]</w:t>
            </w:r>
          </w:p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B7A"/>
                <w:sz w:val="17"/>
                <w:szCs w:val="17"/>
              </w:rPr>
              <w:t xml:space="preserve">Signature</w:t>
            </w:r>
          </w:p>
        </w:tc>
      </w:tr>
    </w:tbl>
    <w:p>
      <w:pPr>
        <w:spacing w:after="240"/>
      </w:pPr>
    </w:p>
    <w:p>
      <w:pPr>
        <w:spacing w:after="200" w:before="0" w:line="2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C6B7A"/>
          <w:sz w:val="19"/>
          <w:szCs w:val="19"/>
        </w:rPr>
        <w:t xml:space="preserve">Fait à [lieu], le [date].   Établi en deux exemplaires, remis au président et conservé par le secrétaire.</w:t>
      </w:r>
    </w:p>
    <w:p>
      <w:pPr>
        <w:spacing w:after="0" w:before="0" w:line="2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C6B7A"/>
          <w:sz w:val="15"/>
          <w:szCs w:val="15"/>
        </w:rPr>
        <w:t xml:space="preserve">Modèle mis à disposition par Osez Vos Droits — osezvosdroits.com  |  Document à adapter à la situation de l’entreprise. Il ne se substitue pas à un conseil juridique personnalisé.</w:t>
      </w:r>
    </w:p>
    <w:sectPr>
      <w:pgSz w:w="11906" w:h="16838" w:orient="portrait"/>
      <w:pgMar w:top="10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Proces-verbal constatant un remplacement</dc:title>
  <dc:creator>Osez Vos Droits</dc:creator>
  <dc:description>Trame de proces-verbal constatant le remplacement d'un titulaire du CSE par un suppleant</dc:description>
  <cp:lastModifiedBy>Un-named</cp:lastModifiedBy>
  <cp:revision>1</cp:revision>
  <dcterms:created xsi:type="dcterms:W3CDTF">2026-07-28T08:28:49.273Z</dcterms:created>
  <dcterms:modified xsi:type="dcterms:W3CDTF">2026-07-28T08:28:49.283Z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